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 w:val="52"/>
          <w:spacing w:val="5"/>
          <w:sz w:val="52"/>
          <w:szCs w:val="47"/>
          <w:rFonts w:ascii="Cambria" w:hAnsi="Cambria" w:eastAsia="" w:cs="Mangal" w:asciiTheme="majorHAnsi" w:eastAsiaTheme="majorEastAsia" w:hAnsiTheme="majorHAnsi"/>
          <w:color w:val="17365D" w:themeColor="text2" w:themeShade="bf"/>
        </w:rPr>
      </w:pPr>
      <w:r>
        <w:rPr/>
        <w:t>Linux command cheat sheet</w:t>
      </w:r>
      <w:r/>
    </w:p>
    <w:p>
      <w:pPr>
        <w:pStyle w:val="TextBody"/>
      </w:pPr>
      <w:r>
        <w:rPr/>
      </w:r>
      <w:r/>
    </w:p>
    <w:p>
      <w:pPr>
        <w:pStyle w:val="TextBody"/>
      </w:pPr>
      <w:r>
        <w:rPr/>
        <w:t>Below is a list of commonly used commands for basic linux and in particular Bash (the name of the shell /language we are using).</w:t>
      </w:r>
      <w:r/>
    </w:p>
    <w:p>
      <w:pPr>
        <w:pStyle w:val="TextBody"/>
      </w:pPr>
      <w:r>
        <w:rPr/>
        <w:t>You will need to replace the keywords in &lt;&gt;. For example replace &lt;directory&gt; with the name of a directory.</w:t>
      </w:r>
      <w:r/>
    </w:p>
    <w:p>
      <w:pPr>
        <w:pStyle w:val="Heading2"/>
      </w:pPr>
      <w:r>
        <w:rPr/>
        <w:br/>
        <w:t>Common terms and characters:</w:t>
      </w:r>
      <w:r/>
    </w:p>
    <w:p>
      <w:pPr>
        <w:pStyle w:val="Normal"/>
      </w:pPr>
      <w:r>
        <w:rPr/>
      </w:r>
      <w:r/>
    </w:p>
    <w:p>
      <w:pPr>
        <w:pStyle w:val="TextBody"/>
      </w:pPr>
      <w:r>
        <w:rPr>
          <w:b/>
          <w:bCs/>
        </w:rPr>
        <w:t>filename</w:t>
      </w:r>
      <w:r>
        <w:rPr/>
        <w:t xml:space="preserve"> </w:t>
      </w:r>
      <w:r>
        <w:rPr>
          <w:b/>
        </w:rPr>
        <w:t>:</w:t>
      </w:r>
      <w:r>
        <w:rPr/>
        <w:t xml:space="preserve"> The name of a file </w:t>
      </w:r>
      <w:r/>
    </w:p>
    <w:p>
      <w:pPr>
        <w:pStyle w:val="TextBody"/>
      </w:pPr>
      <w:r>
        <w:rPr>
          <w:b/>
        </w:rPr>
        <w:t xml:space="preserve">/ : </w:t>
      </w:r>
      <w:r>
        <w:rPr/>
        <w:t xml:space="preserve">Is the linux path separator which separates directories and files </w:t>
      </w:r>
      <w:r>
        <w:rPr/>
        <w:t>(on Windows '\' is used instead)</w:t>
      </w:r>
      <w:r/>
    </w:p>
    <w:p>
      <w:pPr>
        <w:pStyle w:val="TextBody"/>
      </w:pPr>
      <w:r>
        <w:rPr>
          <w:b/>
          <w:bCs/>
        </w:rPr>
        <w:t>path</w:t>
      </w:r>
      <w:r>
        <w:rPr/>
        <w:t xml:space="preserve"> </w:t>
      </w:r>
      <w:r>
        <w:rPr>
          <w:b/>
        </w:rPr>
        <w:t>:</w:t>
      </w:r>
      <w:r>
        <w:rPr/>
        <w:t xml:space="preserve"> the directory structure to the file, e.g. /this/is/the/path/filename</w:t>
      </w:r>
      <w:r/>
    </w:p>
    <w:p>
      <w:pPr>
        <w:pStyle w:val="Heading2"/>
      </w:pPr>
      <w:r>
        <w:rPr/>
      </w:r>
      <w:r/>
    </w:p>
    <w:p>
      <w:pPr>
        <w:pStyle w:val="Heading2"/>
      </w:pPr>
      <w:r>
        <w:rPr/>
        <w:t>Common file extensions:</w:t>
      </w:r>
      <w:r/>
    </w:p>
    <w:p>
      <w:pPr>
        <w:pStyle w:val="Normal"/>
      </w:pPr>
      <w:r>
        <w:rPr/>
        <w:t>These are commonly used to denote the file contents – note that they are not required.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</w:rPr>
        <w:t>.sh</w:t>
      </w:r>
      <w:r>
        <w:rPr/>
        <w:t xml:space="preserve"> : a shell (bash) script</w:t>
      </w:r>
      <w:r/>
    </w:p>
    <w:p>
      <w:pPr>
        <w:pStyle w:val="TextBody"/>
      </w:pPr>
      <w:r>
        <w:rPr>
          <w:b/>
        </w:rPr>
        <w:t>.py</w:t>
      </w:r>
      <w:bookmarkStart w:id="0" w:name="_GoBack"/>
      <w:bookmarkEnd w:id="0"/>
      <w:r>
        <w:rPr/>
        <w:t xml:space="preserve"> : a python script</w:t>
      </w:r>
      <w:r/>
    </w:p>
    <w:p>
      <w:pPr>
        <w:pStyle w:val="TextBody"/>
      </w:pPr>
      <w:r>
        <w:rPr/>
        <w:t xml:space="preserve"> </w:t>
      </w:r>
      <w:r/>
    </w:p>
    <w:p>
      <w:pPr>
        <w:pStyle w:val="Heading2"/>
      </w:pPr>
      <w:r>
        <w:rPr/>
        <w:t>Common commands:</w:t>
      </w:r>
      <w:r/>
    </w:p>
    <w:p>
      <w:pPr>
        <w:pStyle w:val="Normal"/>
      </w:pPr>
      <w:r>
        <w:rPr/>
      </w:r>
      <w:r/>
    </w:p>
    <w:tbl>
      <w:tblPr>
        <w:tblW w:w="9645" w:type="dxa"/>
        <w:jc w:val="left"/>
        <w:tblInd w:w="-1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74"/>
        <w:gridCol w:w="6870"/>
      </w:tblGrid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</w:pPr>
            <w:r>
              <w:rPr>
                <w:b/>
                <w:bCs/>
              </w:rPr>
              <w:t>Command</w:t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  <w:t xml:space="preserve"> </w:t>
            </w:r>
            <w:r>
              <w:rPr>
                <w:b/>
                <w:bCs/>
              </w:rPr>
              <w:t>Action</w:t>
            </w:r>
            <w:r/>
          </w:p>
        </w:tc>
      </w:tr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  <w:rPr/>
            </w:pPr>
            <w:r>
              <w:rPr/>
              <w:t>ls</w:t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  <w:t>List the contents of a directory</w:t>
            </w:r>
            <w:r/>
          </w:p>
        </w:tc>
      </w:tr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cd  &lt;directory&gt;</w:t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  <w:t>Change directory</w:t>
            </w:r>
            <w:r/>
          </w:p>
        </w:tc>
      </w:tr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cp  &lt;file&gt;  &lt;newfile&gt;</w:t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  <w:t>Copy a file to new file. Note that “&lt;file&gt;” chould include the path to the file. i.e. cp myfile.txt /home/my_nnew_file.txt</w:t>
            </w:r>
            <w:r/>
          </w:p>
        </w:tc>
      </w:tr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</w:pPr>
            <w:r>
              <w:rPr/>
              <w:t>rm  &lt;file1&gt; &lt;file2&gt; ...</w:t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  <w:t>Delete files / directories</w:t>
            </w:r>
            <w:r/>
          </w:p>
        </w:tc>
      </w:tr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</w:pPr>
            <w:r>
              <w:rPr/>
              <w:t>pwd</w:t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  <w:t>Print the current working directory</w:t>
            </w:r>
            <w:r/>
          </w:p>
        </w:tc>
      </w:tr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</w:pPr>
            <w:r>
              <w:rPr/>
              <w:t>mkdir  &lt;directory&gt;</w:t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  <w:t>Make a new directory with the given name</w:t>
            </w:r>
            <w:r/>
          </w:p>
        </w:tc>
      </w:tr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</w:pPr>
            <w:r>
              <w:rPr/>
              <w:t xml:space="preserve">chmod  u+x &lt;filename&gt; </w:t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  <w:t>To make a script executable by yourself</w:t>
            </w:r>
            <w:r/>
          </w:p>
        </w:tc>
      </w:tr>
      <w:tr>
        <w:trPr/>
        <w:tc>
          <w:tcPr>
            <w:tcW w:w="2774" w:type="dxa"/>
            <w:tcBorders/>
            <w:shd w:fill="auto" w:val="clear"/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6870" w:type="dxa"/>
            <w:tcBorders/>
            <w:shd w:fill="auto" w:val="clear"/>
          </w:tcPr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Heading2"/>
      </w:pPr>
      <w:r>
        <w:rPr/>
        <w:t>HINTS</w:t>
      </w:r>
      <w:r/>
    </w:p>
    <w:p>
      <w:pPr>
        <w:pStyle w:val="TableContents"/>
      </w:pPr>
      <w:r>
        <w:rPr/>
        <w:t>The TAB key can be used to auto-complete commands / paths.</w:t>
      </w:r>
      <w:r/>
    </w:p>
    <w:p>
      <w:pPr>
        <w:pStyle w:val="TableContents"/>
      </w:pPr>
      <w:r>
        <w:rPr/>
        <w:t>The up/down cursor keys can bring up previously used commands.</w:t>
      </w:r>
      <w:r/>
    </w:p>
    <w:p>
      <w:pPr>
        <w:pStyle w:val="TableContents"/>
      </w:pPr>
      <w:r>
        <w:rPr/>
        <w:t>Running “cd” without a directory will take you to the home directory.</w:t>
      </w:r>
      <w:r/>
    </w:p>
    <w:p>
      <w:pPr>
        <w:pStyle w:val="TableContents"/>
      </w:pPr>
      <w:r>
        <w:rPr/>
        <w:t>Running “cd -” will take you to the previous directory.</w:t>
      </w:r>
      <w:r/>
    </w:p>
    <w:p>
      <w:pPr>
        <w:pStyle w:val="TableContents"/>
      </w:pPr>
      <w:r>
        <w:rPr/>
        <w:t>Adding “&amp;” to the end of a command makes it run in the background freeing up the terminal. This is useful for when executing graphical programs such as text editors.</w:t>
      </w:r>
      <w:r/>
    </w:p>
    <w:p>
      <w:pPr>
        <w:pStyle w:val="TableContents"/>
      </w:pPr>
      <w:r>
        <w:rPr/>
        <w:t>Ctrl-C can be used to KILL a command.</w:t>
      </w:r>
      <w:r/>
    </w:p>
    <w:p>
      <w:pPr>
        <w:pStyle w:val="TableContents"/>
      </w:pPr>
      <w:r>
        <w:rPr/>
        <w:t>To run a script in the current directory preface it with ./  e.g.  ./my_script.py</w:t>
      </w:r>
      <w:r/>
    </w:p>
    <w:p>
      <w:pPr>
        <w:pStyle w:val="Heading2"/>
      </w:pPr>
      <w:r>
        <w:rPr/>
        <w:t>Editing text</w:t>
      </w:r>
      <w:r/>
    </w:p>
    <w:p>
      <w:pPr>
        <w:pStyle w:val="TableContents"/>
      </w:pPr>
      <w:r>
        <w:rPr/>
      </w:r>
      <w:r/>
    </w:p>
    <w:p>
      <w:pPr>
        <w:pStyle w:val="TableContents"/>
      </w:pPr>
      <w:r>
        <w:rPr/>
        <w:t>To edit text files there are a number of options available under linux. A user friendly option available on most systems is gedit. To open a file for editing in gedit type the following command:</w:t>
      </w:r>
      <w:r/>
    </w:p>
    <w:p>
      <w:pPr>
        <w:pStyle w:val="TableContents"/>
        <w:rPr/>
      </w:pPr>
      <w:r>
        <w:rPr/>
      </w:r>
      <w:r/>
    </w:p>
    <w:p>
      <w:pPr>
        <w:pStyle w:val="TableContents"/>
        <w:rPr/>
      </w:pPr>
      <w:r>
        <w:rPr/>
        <w:t>gedit &lt;filename&gt; &amp;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 w:val="24"/>
        <w:szCs w:val="24"/>
        <w:lang w:val="en-GB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Tahoma" w:cs="Lohit Devanagari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b44"/>
    <w:pPr>
      <w:keepNext/>
      <w:keepLines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b44"/>
    <w:pPr>
      <w:keepNext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basedOn w:val="DefaultParagraphFont"/>
    <w:link w:val="Heading2"/>
    <w:uiPriority w:val="9"/>
    <w:rsid w:val="00063b44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TitleChar" w:customStyle="1">
    <w:name w:val="Title Char"/>
    <w:basedOn w:val="DefaultParagraphFont"/>
    <w:link w:val="Title"/>
    <w:uiPriority w:val="10"/>
    <w:rsid w:val="00063b44"/>
    <w:rPr>
      <w:rFonts w:ascii="Cambria" w:hAnsi="Cambria" w:eastAsia="" w:cs="Mangal" w:asciiTheme="majorHAnsi" w:eastAsiaTheme="majorEastAsia" w:hAnsiTheme="majorHAnsi"/>
      <w:color w:val="17365D" w:themeColor="text2" w:themeShade="bf"/>
      <w:spacing w:val="5"/>
      <w:sz w:val="52"/>
      <w:szCs w:val="47"/>
    </w:rPr>
  </w:style>
  <w:style w:type="character" w:styleId="Heading3Char" w:customStyle="1">
    <w:name w:val="Heading 3 Char"/>
    <w:basedOn w:val="DefaultParagraphFont"/>
    <w:link w:val="Heading3"/>
    <w:uiPriority w:val="9"/>
    <w:rsid w:val="00063b44"/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ource Han Sans CN Normal" w:cs="Lohit Devanagar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Devanagari"/>
    </w:rPr>
  </w:style>
  <w:style w:type="paragraph" w:styleId="Caption1">
    <w:name w:val="caption"/>
    <w:basedOn w:val="Normal"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pPr>
      <w:suppressLineNumbers/>
    </w:pPr>
    <w:rPr/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63b44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Mangal" w:asciiTheme="majorHAnsi" w:eastAsiaTheme="majorEastAsia" w:hAnsiTheme="majorHAnsi"/>
      <w:color w:val="17365D" w:themeColor="text2" w:themeShade="bf"/>
      <w:spacing w:val="5"/>
      <w:sz w:val="52"/>
      <w:szCs w:val="47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LibreOffice/4.3.7.2$Linux_X86_64 LibreOffice_project/430$Build-2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2017-02-27T17:10:00Z</dcterms:created>
  <dc:creator>Mark Warren</dc:creator>
  <dc:language>en-GB</dc:language>
  <cp:lastModifiedBy>Daniel Clewley</cp:lastModifiedBy>
  <dcterms:modified xsi:type="dcterms:W3CDTF">2017-02-28T12:29:59Z</dcterms:modified>
  <cp:revision>5</cp:revision>
</cp:coreProperties>
</file>